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D85178" w:rsidP="005451FD">
      <w:pPr>
        <w:spacing w:after="0" w:line="240" w:lineRule="auto"/>
        <w:outlineLvl w:val="2"/>
        <w:rPr>
          <w:rFonts w:ascii="Arial" w:eastAsia="Times New Roman" w:hAnsi="Arial" w:cs="Arial"/>
          <w:b/>
          <w:bCs/>
          <w:color w:val="333333"/>
          <w:sz w:val="33"/>
          <w:szCs w:val="33"/>
        </w:rPr>
      </w:pPr>
      <w:r>
        <w:rPr>
          <w:rFonts w:ascii="Arial" w:eastAsia="Times New Roman" w:hAnsi="Arial" w:cs="Arial"/>
          <w:b/>
          <w:bCs/>
          <w:color w:val="333333"/>
          <w:sz w:val="33"/>
          <w:szCs w:val="33"/>
        </w:rPr>
        <w:t xml:space="preserve">Machine </w:t>
      </w:r>
      <w:bookmarkStart w:id="0" w:name="_GoBack"/>
      <w:bookmarkEnd w:id="0"/>
      <w:r>
        <w:rPr>
          <w:rFonts w:ascii="Arial" w:eastAsia="Times New Roman" w:hAnsi="Arial" w:cs="Arial"/>
          <w:b/>
          <w:bCs/>
          <w:color w:val="333333"/>
          <w:sz w:val="33"/>
          <w:szCs w:val="33"/>
        </w:rPr>
        <w:t>Operator</w:t>
      </w:r>
    </w:p>
    <w:tbl>
      <w:tblPr>
        <w:tblW w:w="10275" w:type="dxa"/>
        <w:tblCellSpacing w:w="0" w:type="dxa"/>
        <w:tblCellMar>
          <w:top w:w="15" w:type="dxa"/>
          <w:left w:w="15" w:type="dxa"/>
          <w:bottom w:w="15" w:type="dxa"/>
          <w:right w:w="15" w:type="dxa"/>
        </w:tblCellMar>
        <w:tblLook w:val="04A0" w:firstRow="1" w:lastRow="0" w:firstColumn="1" w:lastColumn="0" w:noHBand="0" w:noVBand="1"/>
      </w:tblPr>
      <w:tblGrid>
        <w:gridCol w:w="10275"/>
      </w:tblGrid>
      <w:tr w:rsidR="005451FD" w:rsidRPr="005451FD" w:rsidTr="005451FD">
        <w:trPr>
          <w:tblCellSpacing w:w="0" w:type="dxa"/>
        </w:trPr>
        <w:tc>
          <w:tcPr>
            <w:tcW w:w="0" w:type="auto"/>
            <w:tcMar>
              <w:top w:w="150" w:type="dxa"/>
              <w:left w:w="150" w:type="dxa"/>
              <w:bottom w:w="150" w:type="dxa"/>
              <w:right w:w="150" w:type="dxa"/>
            </w:tcMar>
            <w:hideMark/>
          </w:tcPr>
          <w:p w:rsidR="006973F6" w:rsidRDefault="006973F6" w:rsidP="006973F6">
            <w:pPr>
              <w:pStyle w:val="NoSpacing"/>
            </w:pPr>
            <w:r>
              <w:rPr>
                <w:noProof/>
              </w:rPr>
              <w:drawing>
                <wp:inline distT="0" distB="0" distL="0" distR="0" wp14:anchorId="7478F4C6" wp14:editId="5F533B3A">
                  <wp:extent cx="1645717" cy="91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1648335" cy="920320"/>
                          </a:xfrm>
                          <a:prstGeom prst="rect">
                            <a:avLst/>
                          </a:prstGeom>
                        </pic:spPr>
                      </pic:pic>
                    </a:graphicData>
                  </a:graphic>
                </wp:inline>
              </w:drawing>
            </w:r>
          </w:p>
          <w:p w:rsidR="006973F6" w:rsidRDefault="006973F6" w:rsidP="006973F6">
            <w:pPr>
              <w:pStyle w:val="NoSpacing"/>
            </w:pPr>
          </w:p>
          <w:p w:rsidR="006973F6" w:rsidRDefault="006973F6" w:rsidP="006973F6">
            <w:pPr>
              <w:pStyle w:val="NoSpacing"/>
            </w:pPr>
            <w:r>
              <w:t>Celestica is dedicated to delivering end-to-end product lifecycle solutions to drive our customers’ success. Through our simplified global operations network and information technology platform, we are solid partners who deliver informed, flexible solutions that enable our customers to succeed in the markets they serve.</w:t>
            </w:r>
          </w:p>
          <w:p w:rsidR="006973F6" w:rsidRDefault="006973F6" w:rsidP="006973F6">
            <w:pPr>
              <w:pStyle w:val="NoSpacing"/>
            </w:pPr>
            <w:r>
              <w:t>When you join Celestica, it’s more than just a job. It’s about being part of a team of talented individuals who are passionate about what they do every day. It’s about joining one of the world’s largest end-to-end supply chain solutions companies and contributing to our forward thinking and collaborative solutions for our teams and customers.</w:t>
            </w:r>
          </w:p>
          <w:p w:rsidR="006973F6" w:rsidRDefault="006973F6" w:rsidP="006973F6">
            <w:pPr>
              <w:pStyle w:val="NoSpacing"/>
            </w:pPr>
            <w:r>
              <w:t>Want to take your career to the next level? Come grow and innovate with us.</w:t>
            </w:r>
          </w:p>
          <w:p w:rsidR="005451FD" w:rsidRPr="005451FD" w:rsidRDefault="005451FD" w:rsidP="005451FD">
            <w:pPr>
              <w:spacing w:after="0"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20"/>
              <w:gridCol w:w="2313"/>
              <w:gridCol w:w="7642"/>
            </w:tblGrid>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2313" w:type="dxa"/>
                  <w:shd w:val="clear" w:color="auto" w:fill="FFFFFF"/>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Summary</w:t>
                  </w:r>
                </w:p>
              </w:tc>
              <w:tc>
                <w:tcPr>
                  <w:tcW w:w="7642" w:type="dxa"/>
                  <w:shd w:val="clear" w:color="auto" w:fill="FFFFFF"/>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shd w:val="clear" w:color="auto" w:fill="FFFFFF"/>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sz w:val="20"/>
                      <w:szCs w:val="20"/>
                    </w:rPr>
                    <w:t>-</w:t>
                  </w:r>
                </w:p>
              </w:tc>
            </w:tr>
          </w:tbl>
          <w:p w:rsidR="005451FD" w:rsidRPr="005451FD" w:rsidRDefault="005451FD" w:rsidP="005451FD">
            <w:pPr>
              <w:spacing w:after="0" w:line="240" w:lineRule="auto"/>
              <w:rPr>
                <w:rFonts w:ascii="Times New Roman" w:eastAsia="Times New Roman" w:hAnsi="Times New Roman" w:cs="Times New Roman"/>
                <w:vanish/>
                <w:sz w:val="24"/>
                <w:szCs w:val="24"/>
              </w:rPr>
            </w:pPr>
          </w:p>
          <w:tbl>
            <w:tblPr>
              <w:tblW w:w="0" w:type="auto"/>
              <w:tblCellMar>
                <w:left w:w="0" w:type="dxa"/>
                <w:right w:w="0" w:type="dxa"/>
              </w:tblCellMar>
              <w:tblLook w:val="04A0" w:firstRow="1" w:lastRow="0" w:firstColumn="1" w:lastColumn="0" w:noHBand="0" w:noVBand="1"/>
            </w:tblPr>
            <w:tblGrid>
              <w:gridCol w:w="20"/>
              <w:gridCol w:w="3540"/>
              <w:gridCol w:w="6415"/>
            </w:tblGrid>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Detailed Description:</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5451FD" w:rsidRPr="006973F6" w:rsidRDefault="005451FD" w:rsidP="00D85178">
                  <w:pPr>
                    <w:rPr>
                      <w:sz w:val="24"/>
                      <w:szCs w:val="24"/>
                    </w:rPr>
                  </w:pPr>
                  <w:r w:rsidRPr="006973F6">
                    <w:t xml:space="preserve">Work is guided by diverse procedures, processes and/or technical methods of varying complexity. Incumbents have some freedom to select best methods and procedures to follow to complete assignments. Tasks are complex in nature where </w:t>
                  </w:r>
                  <w:proofErr w:type="spellStart"/>
                  <w:r w:rsidRPr="006973F6">
                    <w:t>judgement</w:t>
                  </w:r>
                  <w:proofErr w:type="spellEnd"/>
                  <w:r w:rsidRPr="006973F6">
                    <w:t xml:space="preserve"> and initiative are required in resolving problems and making recommendations. Decisions/actions may have an impact beyond the job’s immediate work unit or team. Works under general Supervision. Situations not covered by standard processes, procedures and methods are referred to expert resource. May demonstrate work methods to new employees. Deals directly with immediate supervisor, co-workers and team members; engages in exchanges of factual information and provides some explanation in a problem solving capacity; interactions with external contacts, if applicable, require exchanging factual information and providing some explanation.</w:t>
                  </w:r>
                  <w:r w:rsidRPr="006973F6">
                    <w:rPr>
                      <w:sz w:val="24"/>
                      <w:szCs w:val="24"/>
                    </w:rPr>
                    <w:br/>
                  </w:r>
                  <w:r w:rsidRPr="006973F6">
                    <w:rPr>
                      <w:sz w:val="24"/>
                      <w:szCs w:val="24"/>
                    </w:rPr>
                    <w:br/>
                  </w:r>
                  <w:r w:rsidRPr="006973F6">
                    <w:t>Performs tasks such as, but not limited to, the following</w:t>
                  </w:r>
                  <w:proofErr w:type="gramStart"/>
                  <w:r w:rsidRPr="006973F6">
                    <w:t>:</w:t>
                  </w:r>
                  <w:proofErr w:type="gramEnd"/>
                  <w:r w:rsidRPr="006973F6">
                    <w:rPr>
                      <w:sz w:val="24"/>
                      <w:szCs w:val="24"/>
                    </w:rPr>
                    <w:br/>
                  </w:r>
                  <w:r w:rsidRPr="00D85178">
                    <w:br/>
                  </w:r>
                  <w:r w:rsidR="00D85178" w:rsidRPr="00D85178">
                    <w:t xml:space="preserve">The CNC </w:t>
                  </w:r>
                  <w:proofErr w:type="spellStart"/>
                  <w:r w:rsidR="00D85178" w:rsidRPr="00D85178">
                    <w:t>Robodrill</w:t>
                  </w:r>
                  <w:proofErr w:type="spellEnd"/>
                  <w:r w:rsidR="00D85178" w:rsidRPr="00D85178">
                    <w:t xml:space="preserve"> Operator will set up and operate a variety of machine tools to produce precision parts and instruments.</w:t>
                  </w:r>
                  <w:r w:rsidR="00D85178">
                    <w:t xml:space="preserve"> </w:t>
                  </w:r>
                  <w:r w:rsidR="00D85178" w:rsidRPr="00D85178">
                    <w:t xml:space="preserve"> Includes precision instrument makers who fabricate, modify, or repair mechanical instruments. May also fabricate and modify parts to make or repair machine tools or maintain industrial machines, applying knowledge of mechanics, shop mathematics, metal properties, layout, and machining procedures.</w:t>
                  </w: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Default="005451FD" w:rsidP="005451FD">
                  <w:pPr>
                    <w:spacing w:after="0" w:line="240" w:lineRule="auto"/>
                    <w:rPr>
                      <w:rFonts w:ascii="Times New Roman" w:eastAsia="Times New Roman" w:hAnsi="Times New Roman" w:cs="Times New Roman"/>
                      <w:b/>
                      <w:bCs/>
                      <w:sz w:val="24"/>
                      <w:szCs w:val="24"/>
                    </w:rPr>
                  </w:pPr>
                </w:p>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Knowledge/Skills/Competencies:</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sz w:val="20"/>
                      <w:szCs w:val="20"/>
                    </w:rPr>
                    <w:t>Must possess specific certifications as defined by site operations.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~In-depth knowledge and understanding of machine operations.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~In-depth knowledge of product quality issues.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~Ability to set up, operate, calibrate and maintain machines and tools.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~Ability to recognize and address problems in the production process.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~Ability to communicate effectively with a wide variety of internal and external customers.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~Ability to work effectively with team members and lead the team to high quality production within tight deadlines.</w:t>
                  </w: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Default="005451FD" w:rsidP="005451FD">
                  <w:pPr>
                    <w:spacing w:after="0" w:line="240" w:lineRule="auto"/>
                    <w:rPr>
                      <w:rFonts w:ascii="Times New Roman" w:eastAsia="Times New Roman" w:hAnsi="Times New Roman" w:cs="Times New Roman"/>
                      <w:b/>
                      <w:bCs/>
                      <w:sz w:val="24"/>
                      <w:szCs w:val="24"/>
                    </w:rPr>
                  </w:pPr>
                </w:p>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Physical Demands:</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sz w:val="20"/>
                      <w:szCs w:val="20"/>
                    </w:rPr>
                    <w:t>~Duties of this position are performed in a manufacturing environment with occasional to frequent exposure to elements such as noise, dust, chemicals, operating machinery, temperature extremes, etc</w:t>
                  </w:r>
                  <w:proofErr w:type="gramStart"/>
                  <w:r w:rsidRPr="005451FD">
                    <w:rPr>
                      <w:rFonts w:ascii="Times New Roman" w:eastAsia="Times New Roman" w:hAnsi="Times New Roman" w:cs="Times New Roman"/>
                      <w:sz w:val="20"/>
                      <w:szCs w:val="20"/>
                    </w:rPr>
                    <w:t>.</w:t>
                  </w:r>
                  <w:proofErr w:type="gramEnd"/>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~Duties of the position require periodic light physical effort and exertion including prolonged repetitive motions requiring manual dexterity and precise hand/eye co-ordination, sitting and or standing in confined workspaces, using tools and equipment, and moving and handling materials. Duties may require periodic heavy manual effort including lifting objects over.</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~Duties require extended periods of sustained visual concentration on detailed documentation and product assemblies.</w:t>
                  </w:r>
                  <w:r w:rsidRPr="005451FD">
                    <w:rPr>
                      <w:rFonts w:ascii="Times New Roman" w:eastAsia="Times New Roman" w:hAnsi="Times New Roman" w:cs="Times New Roman"/>
                      <w:sz w:val="24"/>
                      <w:szCs w:val="24"/>
                    </w:rPr>
                    <w:br/>
                  </w:r>
                  <w:r w:rsidRPr="005451FD">
                    <w:rPr>
                      <w:rFonts w:ascii="Times New Roman" w:eastAsia="Times New Roman" w:hAnsi="Times New Roman" w:cs="Times New Roman"/>
                      <w:sz w:val="20"/>
                      <w:szCs w:val="20"/>
                    </w:rPr>
                    <w:t>~Above demands are carried out within the local existing Health and Safety guidelines.</w:t>
                  </w: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Default="005451FD" w:rsidP="005451FD">
                  <w:pPr>
                    <w:spacing w:after="0" w:line="240" w:lineRule="auto"/>
                    <w:rPr>
                      <w:rFonts w:ascii="Times New Roman" w:eastAsia="Times New Roman" w:hAnsi="Times New Roman" w:cs="Times New Roman"/>
                      <w:b/>
                      <w:bCs/>
                      <w:sz w:val="24"/>
                      <w:szCs w:val="24"/>
                    </w:rPr>
                  </w:pPr>
                </w:p>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Typical Experience:</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5451FD" w:rsidRPr="00D85178" w:rsidRDefault="00D85178" w:rsidP="00D85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years of Operating experience</w:t>
                  </w: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Default="005451FD" w:rsidP="005451FD">
                  <w:pPr>
                    <w:spacing w:after="0" w:line="240" w:lineRule="auto"/>
                    <w:rPr>
                      <w:rFonts w:ascii="Times New Roman" w:eastAsia="Times New Roman" w:hAnsi="Times New Roman" w:cs="Times New Roman"/>
                      <w:b/>
                      <w:bCs/>
                      <w:sz w:val="24"/>
                      <w:szCs w:val="24"/>
                    </w:rPr>
                  </w:pPr>
                </w:p>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Typical Education:</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D85178" w:rsidRDefault="005451FD" w:rsidP="00D85178">
                  <w:pPr>
                    <w:spacing w:after="0" w:line="240" w:lineRule="auto"/>
                    <w:rPr>
                      <w:rFonts w:ascii="Times New Roman" w:eastAsia="Times New Roman" w:hAnsi="Times New Roman" w:cs="Times New Roman"/>
                      <w:sz w:val="20"/>
                      <w:szCs w:val="20"/>
                    </w:rPr>
                  </w:pPr>
                  <w:r w:rsidRPr="005451FD">
                    <w:rPr>
                      <w:rFonts w:ascii="Times New Roman" w:eastAsia="Times New Roman" w:hAnsi="Times New Roman" w:cs="Times New Roman"/>
                      <w:sz w:val="20"/>
                      <w:szCs w:val="20"/>
                    </w:rPr>
                    <w:t>High school diploma and additional courses after high school</w:t>
                  </w:r>
                </w:p>
                <w:p w:rsidR="005451FD" w:rsidRPr="005451FD" w:rsidRDefault="005451FD" w:rsidP="00D85178">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i/>
                      <w:iCs/>
                      <w:sz w:val="20"/>
                      <w:szCs w:val="20"/>
                    </w:rPr>
                    <w:t>Educational Requirements may vary by geography</w:t>
                  </w: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3540" w:type="dxa"/>
                  <w:hideMark/>
                </w:tcPr>
                <w:p w:rsidR="005451FD" w:rsidRDefault="005451FD" w:rsidP="005451FD">
                  <w:pPr>
                    <w:spacing w:after="0" w:line="240" w:lineRule="auto"/>
                    <w:rPr>
                      <w:rFonts w:ascii="Times New Roman" w:eastAsia="Times New Roman" w:hAnsi="Times New Roman" w:cs="Times New Roman"/>
                      <w:b/>
                      <w:bCs/>
                      <w:sz w:val="24"/>
                      <w:szCs w:val="24"/>
                    </w:rPr>
                  </w:pPr>
                </w:p>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b/>
                      <w:bCs/>
                      <w:sz w:val="24"/>
                      <w:szCs w:val="24"/>
                    </w:rPr>
                    <w:t>Notes:</w:t>
                  </w:r>
                </w:p>
              </w:tc>
              <w:tc>
                <w:tcPr>
                  <w:tcW w:w="6415"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r>
            <w:tr w:rsidR="005451FD" w:rsidRPr="005451FD" w:rsidTr="006973F6">
              <w:tc>
                <w:tcPr>
                  <w:tcW w:w="20" w:type="dxa"/>
                  <w:hideMark/>
                </w:tcPr>
                <w:p w:rsidR="005451FD" w:rsidRPr="005451FD" w:rsidRDefault="005451FD" w:rsidP="005451FD">
                  <w:pPr>
                    <w:spacing w:after="0" w:line="240" w:lineRule="auto"/>
                    <w:rPr>
                      <w:rFonts w:ascii="Times New Roman" w:eastAsia="Times New Roman" w:hAnsi="Times New Roman" w:cs="Times New Roman"/>
                      <w:sz w:val="24"/>
                      <w:szCs w:val="24"/>
                    </w:rPr>
                  </w:pPr>
                </w:p>
              </w:tc>
              <w:tc>
                <w:tcPr>
                  <w:tcW w:w="9955" w:type="dxa"/>
                  <w:gridSpan w:val="2"/>
                  <w:hideMark/>
                </w:tcPr>
                <w:p w:rsidR="005451FD" w:rsidRPr="005451FD" w:rsidRDefault="005451FD" w:rsidP="005451FD">
                  <w:pPr>
                    <w:spacing w:after="0" w:line="240" w:lineRule="auto"/>
                    <w:rPr>
                      <w:rFonts w:ascii="Times New Roman" w:eastAsia="Times New Roman" w:hAnsi="Times New Roman" w:cs="Times New Roman"/>
                      <w:sz w:val="24"/>
                      <w:szCs w:val="24"/>
                    </w:rPr>
                  </w:pPr>
                  <w:r w:rsidRPr="005451FD">
                    <w:rPr>
                      <w:rFonts w:ascii="Times New Roman" w:eastAsia="Times New Roman" w:hAnsi="Times New Roman" w:cs="Times New Roman"/>
                      <w:sz w:val="20"/>
                      <w:szCs w:val="20"/>
                    </w:rPr>
                    <w:t>This job description is not intended to be an exhaustive list of all duties and responsibilities of the position. Employees are held accountable for all duties of the job. Job duties and the % of time identified for any function are subject to change at any time.</w:t>
                  </w:r>
                </w:p>
              </w:tc>
            </w:tr>
          </w:tbl>
          <w:p w:rsidR="005451FD" w:rsidRPr="005451FD" w:rsidRDefault="005451FD" w:rsidP="005451FD">
            <w:pPr>
              <w:spacing w:after="0" w:line="240" w:lineRule="auto"/>
              <w:rPr>
                <w:rFonts w:ascii="Times New Roman" w:eastAsia="Times New Roman" w:hAnsi="Times New Roman" w:cs="Times New Roman"/>
                <w:sz w:val="24"/>
                <w:szCs w:val="24"/>
              </w:rPr>
            </w:pPr>
          </w:p>
        </w:tc>
      </w:tr>
    </w:tbl>
    <w:p w:rsidR="00C77054" w:rsidRDefault="00C77054"/>
    <w:sectPr w:rsidR="00C77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E7F1A"/>
    <w:multiLevelType w:val="hybridMultilevel"/>
    <w:tmpl w:val="A4BE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35223"/>
    <w:multiLevelType w:val="hybridMultilevel"/>
    <w:tmpl w:val="3F7CF8E6"/>
    <w:lvl w:ilvl="0" w:tplc="728CE1B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FD"/>
    <w:rsid w:val="00192361"/>
    <w:rsid w:val="005451FD"/>
    <w:rsid w:val="006973F6"/>
    <w:rsid w:val="00C77054"/>
    <w:rsid w:val="00D8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F6"/>
    <w:pPr>
      <w:ind w:left="720"/>
      <w:contextualSpacing/>
    </w:pPr>
  </w:style>
  <w:style w:type="paragraph" w:styleId="NoSpacing">
    <w:name w:val="No Spacing"/>
    <w:uiPriority w:val="1"/>
    <w:qFormat/>
    <w:rsid w:val="006973F6"/>
    <w:pPr>
      <w:spacing w:after="0" w:line="240" w:lineRule="auto"/>
    </w:pPr>
  </w:style>
  <w:style w:type="paragraph" w:styleId="BalloonText">
    <w:name w:val="Balloon Text"/>
    <w:basedOn w:val="Normal"/>
    <w:link w:val="BalloonTextChar"/>
    <w:uiPriority w:val="99"/>
    <w:semiHidden/>
    <w:unhideWhenUsed/>
    <w:rsid w:val="0069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F6"/>
    <w:pPr>
      <w:ind w:left="720"/>
      <w:contextualSpacing/>
    </w:pPr>
  </w:style>
  <w:style w:type="paragraph" w:styleId="NoSpacing">
    <w:name w:val="No Spacing"/>
    <w:uiPriority w:val="1"/>
    <w:qFormat/>
    <w:rsid w:val="006973F6"/>
    <w:pPr>
      <w:spacing w:after="0" w:line="240" w:lineRule="auto"/>
    </w:pPr>
  </w:style>
  <w:style w:type="paragraph" w:styleId="BalloonText">
    <w:name w:val="Balloon Text"/>
    <w:basedOn w:val="Normal"/>
    <w:link w:val="BalloonTextChar"/>
    <w:uiPriority w:val="99"/>
    <w:semiHidden/>
    <w:unhideWhenUsed/>
    <w:rsid w:val="0069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29179">
      <w:bodyDiv w:val="1"/>
      <w:marLeft w:val="0"/>
      <w:marRight w:val="0"/>
      <w:marTop w:val="0"/>
      <w:marBottom w:val="0"/>
      <w:divBdr>
        <w:top w:val="none" w:sz="0" w:space="0" w:color="auto"/>
        <w:left w:val="none" w:sz="0" w:space="0" w:color="auto"/>
        <w:bottom w:val="none" w:sz="0" w:space="0" w:color="auto"/>
        <w:right w:val="none" w:sz="0" w:space="0" w:color="auto"/>
      </w:divBdr>
      <w:divsChild>
        <w:div w:id="1283925468">
          <w:marLeft w:val="0"/>
          <w:marRight w:val="0"/>
          <w:marTop w:val="0"/>
          <w:marBottom w:val="0"/>
          <w:divBdr>
            <w:top w:val="none" w:sz="0" w:space="0" w:color="auto"/>
            <w:left w:val="none" w:sz="0" w:space="0" w:color="auto"/>
            <w:bottom w:val="none" w:sz="0" w:space="0" w:color="auto"/>
            <w:right w:val="none" w:sz="0" w:space="0" w:color="auto"/>
          </w:divBdr>
          <w:divsChild>
            <w:div w:id="958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Machine Operator</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Valenzuela</dc:creator>
  <cp:lastModifiedBy>Naomi Valenzuela</cp:lastModifiedBy>
  <cp:revision>2</cp:revision>
  <cp:lastPrinted>2016-06-23T21:12:00Z</cp:lastPrinted>
  <dcterms:created xsi:type="dcterms:W3CDTF">2016-06-28T18:02:00Z</dcterms:created>
  <dcterms:modified xsi:type="dcterms:W3CDTF">2016-06-28T18:02:00Z</dcterms:modified>
</cp:coreProperties>
</file>